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ACFA3" w14:textId="48B800B7" w:rsidR="00202D75" w:rsidRDefault="00202D75" w:rsidP="00202D75">
      <w:pPr>
        <w:rPr>
          <w:rFonts w:asciiTheme="minorHAnsi" w:eastAsia="Times New Roman" w:hAnsiTheme="minorHAnsi"/>
          <w:sz w:val="28"/>
          <w:szCs w:val="28"/>
        </w:rPr>
      </w:pPr>
      <w:r w:rsidRPr="00D50C05">
        <w:rPr>
          <w:rFonts w:asciiTheme="minorHAnsi" w:eastAsia="Times New Roman" w:hAnsiTheme="minorHAnsi"/>
          <w:b/>
          <w:sz w:val="32"/>
          <w:szCs w:val="32"/>
        </w:rPr>
        <w:t>OLA Treasure</w:t>
      </w:r>
      <w:r w:rsidR="00195D69">
        <w:rPr>
          <w:rFonts w:asciiTheme="minorHAnsi" w:eastAsia="Times New Roman" w:hAnsiTheme="minorHAnsi"/>
          <w:b/>
          <w:sz w:val="32"/>
          <w:szCs w:val="32"/>
        </w:rPr>
        <w:t xml:space="preserve">r’s </w:t>
      </w:r>
      <w:r w:rsidRPr="00D50C05">
        <w:rPr>
          <w:rFonts w:asciiTheme="minorHAnsi" w:eastAsia="Times New Roman" w:hAnsiTheme="minorHAnsi"/>
          <w:b/>
          <w:sz w:val="32"/>
          <w:szCs w:val="32"/>
        </w:rPr>
        <w:t>Report</w:t>
      </w:r>
      <w:r w:rsidR="00195D69">
        <w:rPr>
          <w:rFonts w:asciiTheme="minorHAnsi" w:eastAsia="Times New Roman" w:hAnsiTheme="minorHAnsi"/>
          <w:b/>
          <w:sz w:val="32"/>
          <w:szCs w:val="32"/>
        </w:rPr>
        <w:t xml:space="preserve"> </w:t>
      </w:r>
      <w:r w:rsidR="00932209">
        <w:rPr>
          <w:rFonts w:asciiTheme="minorHAnsi" w:eastAsia="Times New Roman" w:hAnsiTheme="minorHAnsi"/>
          <w:b/>
          <w:sz w:val="32"/>
          <w:szCs w:val="32"/>
        </w:rPr>
        <w:t>–</w:t>
      </w:r>
      <w:r w:rsidR="00195D69">
        <w:rPr>
          <w:rFonts w:asciiTheme="minorHAnsi" w:eastAsia="Times New Roman" w:hAnsiTheme="minorHAnsi"/>
          <w:b/>
          <w:sz w:val="32"/>
          <w:szCs w:val="32"/>
        </w:rPr>
        <w:t xml:space="preserve"> </w:t>
      </w:r>
      <w:r w:rsidR="00550AA8">
        <w:rPr>
          <w:rFonts w:asciiTheme="minorHAnsi" w:eastAsia="Times New Roman" w:hAnsiTheme="minorHAnsi"/>
          <w:sz w:val="28"/>
          <w:szCs w:val="28"/>
        </w:rPr>
        <w:t>December 2</w:t>
      </w:r>
      <w:r w:rsidR="004C6DA9">
        <w:rPr>
          <w:rFonts w:asciiTheme="minorHAnsi" w:eastAsia="Times New Roman" w:hAnsiTheme="minorHAnsi"/>
          <w:sz w:val="28"/>
          <w:szCs w:val="28"/>
        </w:rPr>
        <w:t>, 2016</w:t>
      </w:r>
    </w:p>
    <w:p w14:paraId="0BEC3365" w14:textId="77777777" w:rsidR="00C855D2" w:rsidRPr="00D50C05" w:rsidRDefault="00C855D2" w:rsidP="00202D75">
      <w:pPr>
        <w:rPr>
          <w:rFonts w:asciiTheme="minorHAnsi" w:eastAsia="Times New Roman" w:hAnsiTheme="minorHAnsi"/>
        </w:rPr>
      </w:pPr>
    </w:p>
    <w:p w14:paraId="7F7C54FF" w14:textId="7230C9EA" w:rsidR="00195D69" w:rsidRDefault="001D6AC5" w:rsidP="00195D69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</w:rPr>
      </w:pPr>
      <w:r w:rsidRPr="00195D69">
        <w:rPr>
          <w:rFonts w:asciiTheme="minorHAnsi" w:eastAsia="Times New Roman" w:hAnsiTheme="minorHAnsi"/>
          <w:b/>
        </w:rPr>
        <w:t>Balance Sheet</w:t>
      </w:r>
      <w:r w:rsidR="00195D69">
        <w:rPr>
          <w:rFonts w:asciiTheme="minorHAnsi" w:eastAsia="Times New Roman" w:hAnsiTheme="minorHAnsi"/>
        </w:rPr>
        <w:t xml:space="preserve"> </w:t>
      </w:r>
      <w:r w:rsidR="00550AA8">
        <w:rPr>
          <w:rFonts w:asciiTheme="minorHAnsi" w:eastAsia="Times New Roman" w:hAnsiTheme="minorHAnsi"/>
        </w:rPr>
        <w:t>(Sep ’16</w:t>
      </w:r>
      <w:r w:rsidR="00932209">
        <w:rPr>
          <w:rFonts w:asciiTheme="minorHAnsi" w:eastAsia="Times New Roman" w:hAnsiTheme="minorHAnsi"/>
        </w:rPr>
        <w:t xml:space="preserve"> – </w:t>
      </w:r>
      <w:r w:rsidR="008E1DFC" w:rsidRPr="008E1DFC">
        <w:rPr>
          <w:rFonts w:asciiTheme="minorHAnsi" w:eastAsia="Times New Roman" w:hAnsiTheme="minorHAnsi"/>
          <w:color w:val="FF0000"/>
        </w:rPr>
        <w:t>Oct</w:t>
      </w:r>
      <w:r w:rsidR="00195D69" w:rsidRPr="008E1DFC">
        <w:rPr>
          <w:rFonts w:asciiTheme="minorHAnsi" w:eastAsia="Times New Roman" w:hAnsiTheme="minorHAnsi"/>
          <w:color w:val="FF0000"/>
        </w:rPr>
        <w:t xml:space="preserve"> </w:t>
      </w:r>
      <w:r w:rsidR="00195D69" w:rsidRPr="00195D69">
        <w:rPr>
          <w:rFonts w:asciiTheme="minorHAnsi" w:eastAsia="Times New Roman" w:hAnsiTheme="minorHAnsi"/>
        </w:rPr>
        <w:t>’16)</w:t>
      </w:r>
      <w:r>
        <w:rPr>
          <w:rFonts w:asciiTheme="minorHAnsi" w:eastAsia="Times New Roman" w:hAnsiTheme="minorHAnsi"/>
        </w:rPr>
        <w:t>:</w:t>
      </w:r>
    </w:p>
    <w:p w14:paraId="5FD5BA63" w14:textId="77777777" w:rsidR="00195D69" w:rsidRPr="00195D69" w:rsidRDefault="00195D69" w:rsidP="00195D69">
      <w:pPr>
        <w:pStyle w:val="ListParagraph"/>
        <w:rPr>
          <w:rFonts w:asciiTheme="minorHAnsi" w:eastAsia="Times New Roman" w:hAnsiTheme="minorHAnsi"/>
        </w:rPr>
      </w:pPr>
    </w:p>
    <w:p w14:paraId="255C5CA1" w14:textId="7BF30747" w:rsidR="001D6AC5" w:rsidRDefault="001D6AC5" w:rsidP="001D6AC5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B7786B">
        <w:rPr>
          <w:rFonts w:asciiTheme="minorHAnsi" w:eastAsia="Times New Roman" w:hAnsiTheme="minorHAnsi"/>
          <w:u w:val="single"/>
        </w:rPr>
        <w:t>Checking</w:t>
      </w:r>
      <w:r w:rsidR="0035414A">
        <w:rPr>
          <w:rFonts w:asciiTheme="minorHAnsi" w:eastAsia="Times New Roman" w:hAnsiTheme="minorHAnsi"/>
        </w:rPr>
        <w:t xml:space="preserve"> - $</w:t>
      </w:r>
      <w:r w:rsidR="00696901">
        <w:rPr>
          <w:rFonts w:asciiTheme="minorHAnsi" w:eastAsia="Times New Roman" w:hAnsiTheme="minorHAnsi"/>
        </w:rPr>
        <w:t>8,251.79</w:t>
      </w:r>
    </w:p>
    <w:p w14:paraId="635A5F35" w14:textId="77777777" w:rsidR="00195D69" w:rsidRDefault="00195D69" w:rsidP="00195D69">
      <w:pPr>
        <w:pStyle w:val="ListParagraph"/>
        <w:ind w:left="1440"/>
        <w:rPr>
          <w:rFonts w:asciiTheme="minorHAnsi" w:eastAsia="Times New Roman" w:hAnsiTheme="minorHAnsi"/>
        </w:rPr>
      </w:pPr>
    </w:p>
    <w:p w14:paraId="263BBCB1" w14:textId="77777777" w:rsidR="00296E1E" w:rsidRDefault="001D6AC5" w:rsidP="00296E1E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B7786B">
        <w:rPr>
          <w:rFonts w:asciiTheme="minorHAnsi" w:eastAsia="Times New Roman" w:hAnsiTheme="minorHAnsi"/>
          <w:u w:val="single"/>
        </w:rPr>
        <w:t>Total assets</w:t>
      </w:r>
      <w:r w:rsidRPr="00D50C05">
        <w:rPr>
          <w:rFonts w:asciiTheme="minorHAnsi" w:eastAsia="Times New Roman" w:hAnsiTheme="minorHAnsi"/>
        </w:rPr>
        <w:t xml:space="preserve"> - $</w:t>
      </w:r>
      <w:r w:rsidR="00266565">
        <w:rPr>
          <w:rFonts w:asciiTheme="minorHAnsi" w:eastAsia="Times New Roman" w:hAnsiTheme="minorHAnsi"/>
        </w:rPr>
        <w:t>7</w:t>
      </w:r>
      <w:r w:rsidR="00696901">
        <w:rPr>
          <w:rFonts w:asciiTheme="minorHAnsi" w:eastAsia="Times New Roman" w:hAnsiTheme="minorHAnsi"/>
        </w:rPr>
        <w:t>04,260.54</w:t>
      </w:r>
    </w:p>
    <w:p w14:paraId="2F592088" w14:textId="77777777" w:rsidR="00296E1E" w:rsidRPr="00296E1E" w:rsidRDefault="00296E1E" w:rsidP="00296E1E">
      <w:pPr>
        <w:pStyle w:val="ListParagraph"/>
        <w:rPr>
          <w:rFonts w:asciiTheme="minorHAnsi" w:eastAsia="Times New Roman" w:hAnsiTheme="minorHAnsi"/>
        </w:rPr>
      </w:pPr>
    </w:p>
    <w:p w14:paraId="25E59D37" w14:textId="5803938A" w:rsidR="00D50C05" w:rsidRPr="00296E1E" w:rsidRDefault="00296E1E" w:rsidP="00D50C05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296E1E">
        <w:rPr>
          <w:rFonts w:asciiTheme="minorHAnsi" w:eastAsia="Times New Roman" w:hAnsiTheme="minorHAnsi"/>
          <w:u w:val="single"/>
        </w:rPr>
        <w:t>Year-end notes</w:t>
      </w:r>
      <w:r w:rsidRPr="00296E1E">
        <w:rPr>
          <w:rFonts w:asciiTheme="minorHAnsi" w:eastAsia="Times New Roman" w:hAnsiTheme="minorHAnsi"/>
        </w:rPr>
        <w:t xml:space="preserve"> - </w:t>
      </w:r>
      <w:r w:rsidRPr="00296E1E">
        <w:rPr>
          <w:rFonts w:asciiTheme="minorHAnsi" w:hAnsiTheme="minorHAnsi"/>
        </w:rPr>
        <w:t>With the completion of the OLA Strategic Plan and draw down on Public Library Division Enterprise Fund account access to cash on 8/30/16 was approximately $13,000.  The recommended amount to have on hand is $50,000.  Monies have since been deposited and balance as of 9/29/16 is $71,837.  So at this time, there is no need to draw on investments for cash.  The low fund balance resulted from the payment of the strategic plan work done 2015-16,  the draw down on the Enterprise Fund balance for PLD and the payment of books for OBOB15 grant to be reimbursed in September.</w:t>
      </w:r>
    </w:p>
    <w:p w14:paraId="74CD17FA" w14:textId="77777777" w:rsidR="00195D69" w:rsidRPr="00D50C05" w:rsidRDefault="00195D69" w:rsidP="00D50C05">
      <w:pPr>
        <w:pStyle w:val="ListParagraph"/>
        <w:rPr>
          <w:rFonts w:asciiTheme="minorHAnsi" w:eastAsia="Times New Roman" w:hAnsiTheme="minorHAnsi"/>
        </w:rPr>
      </w:pPr>
    </w:p>
    <w:p w14:paraId="7B1DB938" w14:textId="0EED5121" w:rsidR="001D6AC5" w:rsidRDefault="001D6AC5" w:rsidP="00D50C05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</w:rPr>
      </w:pPr>
      <w:r w:rsidRPr="00195D69">
        <w:rPr>
          <w:rFonts w:asciiTheme="minorHAnsi" w:eastAsia="Times New Roman" w:hAnsiTheme="minorHAnsi"/>
          <w:b/>
        </w:rPr>
        <w:t>Profits and losses</w:t>
      </w:r>
      <w:r w:rsidR="00195D69">
        <w:rPr>
          <w:rFonts w:asciiTheme="minorHAnsi" w:eastAsia="Times New Roman" w:hAnsiTheme="minorHAnsi"/>
        </w:rPr>
        <w:t xml:space="preserve"> </w:t>
      </w:r>
      <w:r w:rsidR="009F7272">
        <w:rPr>
          <w:rFonts w:asciiTheme="minorHAnsi" w:eastAsia="Times New Roman" w:hAnsiTheme="minorHAnsi"/>
        </w:rPr>
        <w:t>(Sep ’16</w:t>
      </w:r>
      <w:r w:rsidR="00932209">
        <w:rPr>
          <w:rFonts w:asciiTheme="minorHAnsi" w:eastAsia="Times New Roman" w:hAnsiTheme="minorHAnsi"/>
        </w:rPr>
        <w:t xml:space="preserve"> – </w:t>
      </w:r>
      <w:r w:rsidR="009F7272">
        <w:rPr>
          <w:rFonts w:asciiTheme="minorHAnsi" w:eastAsia="Times New Roman" w:hAnsiTheme="minorHAnsi"/>
        </w:rPr>
        <w:t>Oct 16</w:t>
      </w:r>
      <w:r w:rsidR="00195D69" w:rsidRPr="00195D69">
        <w:rPr>
          <w:rFonts w:asciiTheme="minorHAnsi" w:eastAsia="Times New Roman" w:hAnsiTheme="minorHAnsi"/>
        </w:rPr>
        <w:t>)</w:t>
      </w:r>
      <w:r>
        <w:rPr>
          <w:rFonts w:asciiTheme="minorHAnsi" w:eastAsia="Times New Roman" w:hAnsiTheme="minorHAnsi"/>
        </w:rPr>
        <w:t xml:space="preserve">: </w:t>
      </w:r>
    </w:p>
    <w:p w14:paraId="3E578CA9" w14:textId="77777777" w:rsidR="00195D69" w:rsidRDefault="00195D69" w:rsidP="00195D69">
      <w:pPr>
        <w:pStyle w:val="ListParagraph"/>
        <w:rPr>
          <w:rFonts w:asciiTheme="minorHAnsi" w:eastAsia="Times New Roman" w:hAnsiTheme="minorHAnsi"/>
        </w:rPr>
      </w:pPr>
    </w:p>
    <w:p w14:paraId="29203279" w14:textId="063E6B8F" w:rsidR="00195D69" w:rsidRDefault="001D6AC5" w:rsidP="00195D69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AE0818">
        <w:rPr>
          <w:rFonts w:asciiTheme="minorHAnsi" w:eastAsia="Times New Roman" w:hAnsiTheme="minorHAnsi"/>
          <w:u w:val="single"/>
        </w:rPr>
        <w:t>Dues income</w:t>
      </w:r>
      <w:r w:rsidRPr="00AE0818">
        <w:rPr>
          <w:rFonts w:asciiTheme="minorHAnsi" w:eastAsia="Times New Roman" w:hAnsiTheme="minorHAnsi"/>
        </w:rPr>
        <w:t xml:space="preserve"> – $</w:t>
      </w:r>
      <w:r w:rsidR="009F7272">
        <w:rPr>
          <w:rFonts w:asciiTheme="minorHAnsi" w:eastAsia="Times New Roman" w:hAnsiTheme="minorHAnsi"/>
        </w:rPr>
        <w:t>15,902</w:t>
      </w:r>
      <w:r w:rsidR="00696901">
        <w:rPr>
          <w:rFonts w:asciiTheme="minorHAnsi" w:eastAsia="Times New Roman" w:hAnsiTheme="minorHAnsi"/>
        </w:rPr>
        <w:t xml:space="preserve"> </w:t>
      </w:r>
      <w:r w:rsidRPr="00AE0818">
        <w:rPr>
          <w:rFonts w:asciiTheme="minorHAnsi" w:eastAsia="Times New Roman" w:hAnsiTheme="minorHAnsi"/>
        </w:rPr>
        <w:t>–</w:t>
      </w:r>
      <w:r w:rsidR="000847CB" w:rsidRPr="00AE0818">
        <w:rPr>
          <w:rFonts w:asciiTheme="minorHAnsi" w:eastAsia="Times New Roman" w:hAnsiTheme="minorHAnsi"/>
        </w:rPr>
        <w:t xml:space="preserve"> </w:t>
      </w:r>
      <w:r w:rsidR="009F7272">
        <w:rPr>
          <w:rFonts w:asciiTheme="minorHAnsi" w:eastAsia="Times New Roman" w:hAnsiTheme="minorHAnsi"/>
        </w:rPr>
        <w:t>24.5</w:t>
      </w:r>
      <w:r w:rsidR="00331611" w:rsidRPr="00AE0818">
        <w:rPr>
          <w:rFonts w:asciiTheme="minorHAnsi" w:eastAsia="Times New Roman" w:hAnsiTheme="minorHAnsi"/>
        </w:rPr>
        <w:t xml:space="preserve">% of </w:t>
      </w:r>
      <w:r w:rsidR="000847CB" w:rsidRPr="00AE0818">
        <w:rPr>
          <w:rFonts w:asciiTheme="minorHAnsi" w:eastAsia="Times New Roman" w:hAnsiTheme="minorHAnsi"/>
        </w:rPr>
        <w:t>budgeted amount</w:t>
      </w:r>
      <w:r w:rsidR="009F7272">
        <w:rPr>
          <w:rFonts w:asciiTheme="minorHAnsi" w:eastAsia="Times New Roman" w:hAnsiTheme="minorHAnsi"/>
        </w:rPr>
        <w:t xml:space="preserve"> ($65</w:t>
      </w:r>
      <w:r w:rsidR="00C43476" w:rsidRPr="00AE0818">
        <w:rPr>
          <w:rFonts w:asciiTheme="minorHAnsi" w:eastAsia="Times New Roman" w:hAnsiTheme="minorHAnsi"/>
        </w:rPr>
        <w:t>,000)</w:t>
      </w:r>
      <w:r w:rsidR="009F7272">
        <w:rPr>
          <w:rFonts w:asciiTheme="minorHAnsi" w:eastAsia="Times New Roman" w:hAnsiTheme="minorHAnsi"/>
        </w:rPr>
        <w:t>, yet only 16% of the year is completed</w:t>
      </w:r>
      <w:r w:rsidR="00540711" w:rsidRPr="00AE0818">
        <w:rPr>
          <w:rFonts w:asciiTheme="minorHAnsi" w:eastAsia="Times New Roman" w:hAnsiTheme="minorHAnsi"/>
        </w:rPr>
        <w:t xml:space="preserve">. </w:t>
      </w:r>
      <w:r w:rsidR="009F7272">
        <w:rPr>
          <w:rFonts w:asciiTheme="minorHAnsi" w:eastAsia="Times New Roman" w:hAnsiTheme="minorHAnsi"/>
        </w:rPr>
        <w:t xml:space="preserve">  However, down approximately 8% for this same period last year.</w:t>
      </w:r>
    </w:p>
    <w:p w14:paraId="1AE5AAD3" w14:textId="77777777" w:rsidR="00AE0818" w:rsidRPr="00AE0818" w:rsidRDefault="00AE0818" w:rsidP="00AE0818">
      <w:pPr>
        <w:pStyle w:val="ListParagraph"/>
        <w:ind w:left="1440"/>
        <w:rPr>
          <w:rFonts w:asciiTheme="minorHAnsi" w:eastAsia="Times New Roman" w:hAnsiTheme="minorHAnsi"/>
        </w:rPr>
      </w:pPr>
    </w:p>
    <w:p w14:paraId="6E9FD719" w14:textId="6D76D612" w:rsidR="0034376A" w:rsidRDefault="00331611" w:rsidP="0034376A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AE0818">
        <w:rPr>
          <w:rFonts w:asciiTheme="minorHAnsi" w:eastAsia="Times New Roman" w:hAnsiTheme="minorHAnsi"/>
          <w:u w:val="single"/>
        </w:rPr>
        <w:t>Conference income</w:t>
      </w:r>
      <w:r w:rsidRPr="00AE0818">
        <w:rPr>
          <w:rFonts w:asciiTheme="minorHAnsi" w:eastAsia="Times New Roman" w:hAnsiTheme="minorHAnsi"/>
        </w:rPr>
        <w:t xml:space="preserve"> </w:t>
      </w:r>
      <w:r w:rsidR="009F7272">
        <w:rPr>
          <w:rFonts w:asciiTheme="minorHAnsi" w:eastAsia="Times New Roman" w:hAnsiTheme="minorHAnsi"/>
        </w:rPr>
        <w:t>– None to report at this time.  Vendor registrations to go live very soon.  Individual registrations first part of January.</w:t>
      </w:r>
      <w:r w:rsidR="00765F44" w:rsidRPr="00AE0818">
        <w:rPr>
          <w:rFonts w:asciiTheme="minorHAnsi" w:eastAsia="Times New Roman" w:hAnsiTheme="minorHAnsi"/>
        </w:rPr>
        <w:t xml:space="preserve"> </w:t>
      </w:r>
    </w:p>
    <w:p w14:paraId="76C18FF0" w14:textId="77777777" w:rsidR="00AE0818" w:rsidRPr="00AE0818" w:rsidRDefault="00AE0818" w:rsidP="00AE0818">
      <w:pPr>
        <w:rPr>
          <w:rFonts w:asciiTheme="minorHAnsi" w:eastAsia="Times New Roman" w:hAnsiTheme="minorHAnsi"/>
        </w:rPr>
      </w:pPr>
    </w:p>
    <w:p w14:paraId="6C50B0E9" w14:textId="7C0545F9" w:rsidR="0034376A" w:rsidRPr="0034376A" w:rsidRDefault="0034376A" w:rsidP="0034376A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AE0818">
        <w:rPr>
          <w:rFonts w:asciiTheme="minorHAnsi" w:eastAsia="Times New Roman" w:hAnsiTheme="minorHAnsi"/>
          <w:u w:val="single"/>
        </w:rPr>
        <w:t>Total income</w:t>
      </w:r>
      <w:r w:rsidR="009F7272">
        <w:rPr>
          <w:rFonts w:asciiTheme="minorHAnsi" w:eastAsia="Times New Roman" w:hAnsiTheme="minorHAnsi"/>
        </w:rPr>
        <w:t xml:space="preserve"> – Shows negative balance at this time, but major money making effort is the conference, Merchant account and </w:t>
      </w:r>
      <w:proofErr w:type="spellStart"/>
      <w:r w:rsidR="009F7272">
        <w:rPr>
          <w:rFonts w:asciiTheme="minorHAnsi" w:eastAsia="Times New Roman" w:hAnsiTheme="minorHAnsi"/>
        </w:rPr>
        <w:t>Memberclicks</w:t>
      </w:r>
      <w:proofErr w:type="spellEnd"/>
      <w:r w:rsidR="009F7272">
        <w:rPr>
          <w:rFonts w:asciiTheme="minorHAnsi" w:eastAsia="Times New Roman" w:hAnsiTheme="minorHAnsi"/>
        </w:rPr>
        <w:t xml:space="preserve"> fees for fall events have not been charged back yet (2 large events OASL Fall Conference </w:t>
      </w:r>
      <w:proofErr w:type="gramStart"/>
      <w:r w:rsidR="009F7272">
        <w:rPr>
          <w:rFonts w:asciiTheme="minorHAnsi" w:eastAsia="Times New Roman" w:hAnsiTheme="minorHAnsi"/>
        </w:rPr>
        <w:t>and  OBOB</w:t>
      </w:r>
      <w:proofErr w:type="gramEnd"/>
      <w:r w:rsidR="009F7272">
        <w:rPr>
          <w:rFonts w:asciiTheme="minorHAnsi" w:eastAsia="Times New Roman" w:hAnsiTheme="minorHAnsi"/>
        </w:rPr>
        <w:t xml:space="preserve"> registration), so will not see positive balance </w:t>
      </w:r>
    </w:p>
    <w:p w14:paraId="344BCF14" w14:textId="77777777" w:rsidR="00195D69" w:rsidRPr="00D50C05" w:rsidRDefault="00195D69" w:rsidP="00D50C05">
      <w:pPr>
        <w:rPr>
          <w:rFonts w:asciiTheme="minorHAnsi" w:eastAsia="Times New Roman" w:hAnsiTheme="minorHAnsi"/>
        </w:rPr>
      </w:pPr>
    </w:p>
    <w:p w14:paraId="5B53EF55" w14:textId="77777777" w:rsidR="001D6AC5" w:rsidRDefault="00D976AA" w:rsidP="001D6AC5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</w:rPr>
      </w:pPr>
      <w:r w:rsidRPr="00195D69">
        <w:rPr>
          <w:rFonts w:asciiTheme="minorHAnsi" w:eastAsia="Times New Roman" w:hAnsiTheme="minorHAnsi"/>
          <w:b/>
        </w:rPr>
        <w:t>Investments Update</w:t>
      </w:r>
      <w:r>
        <w:rPr>
          <w:rFonts w:asciiTheme="minorHAnsi" w:eastAsia="Times New Roman" w:hAnsiTheme="minorHAnsi"/>
        </w:rPr>
        <w:t>:</w:t>
      </w:r>
    </w:p>
    <w:p w14:paraId="3E116B24" w14:textId="77777777" w:rsidR="00195D69" w:rsidRDefault="00195D69" w:rsidP="00195D69">
      <w:pPr>
        <w:pStyle w:val="ListParagraph"/>
        <w:rPr>
          <w:rFonts w:asciiTheme="minorHAnsi" w:eastAsia="Times New Roman" w:hAnsiTheme="minorHAnsi"/>
        </w:rPr>
      </w:pPr>
    </w:p>
    <w:p w14:paraId="3D48270F" w14:textId="69E963CC" w:rsidR="000F50C7" w:rsidRDefault="00480E79" w:rsidP="00B7786B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B7786B">
        <w:rPr>
          <w:rFonts w:asciiTheme="minorHAnsi" w:eastAsia="Times New Roman" w:hAnsiTheme="minorHAnsi"/>
          <w:u w:val="single"/>
        </w:rPr>
        <w:t>Connected Wealth Solutions investments</w:t>
      </w:r>
      <w:r>
        <w:rPr>
          <w:rFonts w:asciiTheme="minorHAnsi" w:eastAsia="Times New Roman" w:hAnsiTheme="minorHAnsi"/>
        </w:rPr>
        <w:t xml:space="preserve"> </w:t>
      </w:r>
      <w:r w:rsidR="00360B5C">
        <w:rPr>
          <w:rFonts w:asciiTheme="minorHAnsi" w:eastAsia="Times New Roman" w:hAnsiTheme="minorHAnsi"/>
        </w:rPr>
        <w:t xml:space="preserve">– </w:t>
      </w:r>
      <w:r w:rsidR="00EE0CA3">
        <w:rPr>
          <w:rFonts w:asciiTheme="minorHAnsi" w:eastAsia="Times New Roman" w:hAnsiTheme="minorHAnsi"/>
        </w:rPr>
        <w:t>Rebalancing has taken place.  Past two months has seen losses.</w:t>
      </w:r>
    </w:p>
    <w:p w14:paraId="140F4245" w14:textId="63F9CD7B" w:rsidR="00D9036E" w:rsidRDefault="00D976AA" w:rsidP="000F50C7">
      <w:pPr>
        <w:pStyle w:val="ListParagraph"/>
        <w:numPr>
          <w:ilvl w:val="2"/>
          <w:numId w:val="2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OLA General Account</w:t>
      </w:r>
      <w:r w:rsidR="00EE0CA3">
        <w:rPr>
          <w:rFonts w:asciiTheme="minorHAnsi" w:eastAsia="Times New Roman" w:hAnsiTheme="minorHAnsi"/>
        </w:rPr>
        <w:t xml:space="preserve"> - loss $873.53 (account value - $</w:t>
      </w:r>
    </w:p>
    <w:p w14:paraId="286E000C" w14:textId="03E4287B" w:rsidR="00B7786B" w:rsidRDefault="00B7786B" w:rsidP="000F50C7">
      <w:pPr>
        <w:pStyle w:val="ListParagraph"/>
        <w:numPr>
          <w:ilvl w:val="2"/>
          <w:numId w:val="2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OASL General Account</w:t>
      </w:r>
      <w:r w:rsidR="00EE0CA3">
        <w:rPr>
          <w:rFonts w:asciiTheme="minorHAnsi" w:eastAsia="Times New Roman" w:hAnsiTheme="minorHAnsi"/>
        </w:rPr>
        <w:t>- (original Investment $125,000) – loss $1067</w:t>
      </w:r>
      <w:r w:rsidR="009265CF">
        <w:rPr>
          <w:rFonts w:asciiTheme="minorHAnsi" w:eastAsia="Times New Roman" w:hAnsiTheme="minorHAnsi"/>
        </w:rPr>
        <w:t xml:space="preserve"> </w:t>
      </w:r>
      <w:r w:rsidR="00EE0CA3">
        <w:rPr>
          <w:rFonts w:asciiTheme="minorHAnsi" w:eastAsia="Times New Roman" w:hAnsiTheme="minorHAnsi"/>
        </w:rPr>
        <w:t xml:space="preserve"> (account value $127,866)</w:t>
      </w:r>
    </w:p>
    <w:p w14:paraId="1F04A1EE" w14:textId="77777777" w:rsidR="00195D69" w:rsidRDefault="00195D69" w:rsidP="00195D69">
      <w:pPr>
        <w:pStyle w:val="ListParagraph"/>
        <w:ind w:left="1440"/>
        <w:rPr>
          <w:rFonts w:asciiTheme="minorHAnsi" w:eastAsia="Times New Roman" w:hAnsiTheme="minorHAnsi"/>
        </w:rPr>
      </w:pPr>
    </w:p>
    <w:p w14:paraId="0FC4EB93" w14:textId="28023E74" w:rsidR="00D9036E" w:rsidRPr="009926A0" w:rsidRDefault="00B7786B" w:rsidP="00B7786B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9926A0">
        <w:rPr>
          <w:rFonts w:asciiTheme="minorHAnsi" w:eastAsia="Times New Roman" w:hAnsiTheme="minorHAnsi"/>
          <w:u w:val="single"/>
        </w:rPr>
        <w:t>LLP Financial investments</w:t>
      </w:r>
      <w:r w:rsidRPr="009926A0">
        <w:rPr>
          <w:rFonts w:asciiTheme="minorHAnsi" w:eastAsia="Times New Roman" w:hAnsiTheme="minorHAnsi"/>
        </w:rPr>
        <w:t xml:space="preserve"> </w:t>
      </w:r>
      <w:r w:rsidR="00195D69" w:rsidRPr="009926A0">
        <w:rPr>
          <w:rFonts w:asciiTheme="minorHAnsi" w:eastAsia="Times New Roman" w:hAnsiTheme="minorHAnsi"/>
        </w:rPr>
        <w:t xml:space="preserve">– </w:t>
      </w:r>
      <w:r w:rsidR="00EE0CA3">
        <w:rPr>
          <w:rFonts w:asciiTheme="minorHAnsi" w:eastAsia="Times New Roman" w:hAnsiTheme="minorHAnsi"/>
        </w:rPr>
        <w:t>These accounts have also been reviewed, with realignment taking place in Hull Endowment and Hull Earnings</w:t>
      </w:r>
      <w:proofErr w:type="gramStart"/>
      <w:r w:rsidR="00EE0CA3">
        <w:rPr>
          <w:rFonts w:asciiTheme="minorHAnsi" w:eastAsia="Times New Roman" w:hAnsiTheme="minorHAnsi"/>
        </w:rPr>
        <w:t>.</w:t>
      </w:r>
      <w:r w:rsidR="00D9036E" w:rsidRPr="009926A0">
        <w:rPr>
          <w:rFonts w:asciiTheme="minorHAnsi" w:eastAsia="Times New Roman" w:hAnsiTheme="minorHAnsi"/>
        </w:rPr>
        <w:t>.</w:t>
      </w:r>
      <w:proofErr w:type="gramEnd"/>
      <w:r w:rsidR="00D9036E" w:rsidRPr="009926A0">
        <w:rPr>
          <w:rFonts w:asciiTheme="minorHAnsi" w:eastAsia="Times New Roman" w:hAnsiTheme="minorHAnsi"/>
        </w:rPr>
        <w:t xml:space="preserve"> </w:t>
      </w:r>
    </w:p>
    <w:p w14:paraId="108E1E27" w14:textId="5BD21DDE" w:rsidR="00B7786B" w:rsidRPr="009926A0" w:rsidRDefault="00EE0CA3" w:rsidP="00D9036E">
      <w:pPr>
        <w:pStyle w:val="ListParagraph"/>
        <w:ind w:left="144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(Sep ’16</w:t>
      </w:r>
      <w:r w:rsidR="009265CF">
        <w:rPr>
          <w:rFonts w:asciiTheme="minorHAnsi" w:eastAsia="Times New Roman" w:hAnsiTheme="minorHAnsi"/>
        </w:rPr>
        <w:t>-</w:t>
      </w:r>
      <w:r>
        <w:rPr>
          <w:rFonts w:asciiTheme="minorHAnsi" w:eastAsia="Times New Roman" w:hAnsiTheme="minorHAnsi"/>
        </w:rPr>
        <w:t xml:space="preserve"> Oct 16</w:t>
      </w:r>
      <w:r w:rsidR="00D9036E" w:rsidRPr="009926A0">
        <w:rPr>
          <w:rFonts w:asciiTheme="minorHAnsi" w:eastAsia="Times New Roman" w:hAnsiTheme="minorHAnsi"/>
        </w:rPr>
        <w:t>):</w:t>
      </w:r>
    </w:p>
    <w:p w14:paraId="3727770A" w14:textId="12EF326B" w:rsidR="00D9036E" w:rsidRPr="009926A0" w:rsidRDefault="00805124" w:rsidP="00D9036E">
      <w:pPr>
        <w:pStyle w:val="ListParagraph"/>
        <w:numPr>
          <w:ilvl w:val="2"/>
          <w:numId w:val="2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OLA – loss</w:t>
      </w:r>
      <w:r w:rsidR="00D9036E" w:rsidRPr="009926A0">
        <w:rPr>
          <w:rFonts w:asciiTheme="minorHAnsi" w:eastAsia="Times New Roman" w:hAnsiTheme="minorHAnsi"/>
        </w:rPr>
        <w:t xml:space="preserve"> $</w:t>
      </w:r>
      <w:r w:rsidR="00EE0CA3">
        <w:rPr>
          <w:rFonts w:asciiTheme="minorHAnsi" w:eastAsia="Times New Roman" w:hAnsiTheme="minorHAnsi"/>
        </w:rPr>
        <w:t>5,013</w:t>
      </w:r>
      <w:r>
        <w:rPr>
          <w:rFonts w:asciiTheme="minorHAnsi" w:eastAsia="Times New Roman" w:hAnsiTheme="minorHAnsi"/>
        </w:rPr>
        <w:t xml:space="preserve">  </w:t>
      </w:r>
      <w:r w:rsidR="0026692E">
        <w:rPr>
          <w:rFonts w:asciiTheme="minorHAnsi" w:eastAsia="Times New Roman" w:hAnsiTheme="minorHAnsi"/>
        </w:rPr>
        <w:t>(account value - $</w:t>
      </w:r>
      <w:r>
        <w:rPr>
          <w:rFonts w:asciiTheme="minorHAnsi" w:eastAsia="Times New Roman" w:hAnsiTheme="minorHAnsi"/>
        </w:rPr>
        <w:t>238,423</w:t>
      </w:r>
      <w:r w:rsidR="00D9036E" w:rsidRPr="009926A0">
        <w:rPr>
          <w:rFonts w:asciiTheme="minorHAnsi" w:eastAsia="Times New Roman" w:hAnsiTheme="minorHAnsi"/>
        </w:rPr>
        <w:t>)</w:t>
      </w:r>
    </w:p>
    <w:p w14:paraId="000E8F4E" w14:textId="247FD32F" w:rsidR="00D9036E" w:rsidRPr="009926A0" w:rsidRDefault="00EE0CA3" w:rsidP="00D9036E">
      <w:pPr>
        <w:pStyle w:val="ListParagraph"/>
        <w:numPr>
          <w:ilvl w:val="2"/>
          <w:numId w:val="2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lastRenderedPageBreak/>
        <w:t>Hull Endowment – loss $2,109</w:t>
      </w:r>
      <w:r w:rsidR="00D9036E" w:rsidRPr="009926A0">
        <w:rPr>
          <w:rFonts w:asciiTheme="minorHAnsi" w:eastAsia="Times New Roman" w:hAnsiTheme="minorHAnsi"/>
        </w:rPr>
        <w:t xml:space="preserve"> (account value - $</w:t>
      </w:r>
      <w:r>
        <w:rPr>
          <w:rFonts w:asciiTheme="minorHAnsi" w:eastAsia="Times New Roman" w:hAnsiTheme="minorHAnsi"/>
        </w:rPr>
        <w:t>152,890</w:t>
      </w:r>
      <w:r w:rsidR="009926A0">
        <w:rPr>
          <w:rFonts w:asciiTheme="minorHAnsi" w:eastAsia="Times New Roman" w:hAnsiTheme="minorHAnsi"/>
        </w:rPr>
        <w:t>)</w:t>
      </w:r>
    </w:p>
    <w:p w14:paraId="499C608D" w14:textId="4DA9282B" w:rsidR="00D9036E" w:rsidRPr="009926A0" w:rsidRDefault="00D9036E" w:rsidP="00D9036E">
      <w:pPr>
        <w:pStyle w:val="ListParagraph"/>
        <w:numPr>
          <w:ilvl w:val="2"/>
          <w:numId w:val="2"/>
        </w:numPr>
        <w:rPr>
          <w:rFonts w:asciiTheme="minorHAnsi" w:eastAsia="Times New Roman" w:hAnsiTheme="minorHAnsi"/>
        </w:rPr>
      </w:pPr>
      <w:r w:rsidRPr="009926A0">
        <w:rPr>
          <w:rFonts w:asciiTheme="minorHAnsi" w:eastAsia="Times New Roman" w:hAnsiTheme="minorHAnsi"/>
        </w:rPr>
        <w:t xml:space="preserve">Hull Earnings – </w:t>
      </w:r>
      <w:r w:rsidR="00EE0CA3">
        <w:rPr>
          <w:rFonts w:asciiTheme="minorHAnsi" w:eastAsia="Times New Roman" w:hAnsiTheme="minorHAnsi"/>
        </w:rPr>
        <w:t>loss $129 (account value $30,545)</w:t>
      </w:r>
    </w:p>
    <w:p w14:paraId="0F30EA6D" w14:textId="77777777" w:rsidR="00195D69" w:rsidRPr="00195D69" w:rsidRDefault="00195D69" w:rsidP="00195D69">
      <w:pPr>
        <w:rPr>
          <w:rFonts w:asciiTheme="minorHAnsi" w:eastAsia="Times New Roman" w:hAnsiTheme="minorHAnsi"/>
        </w:rPr>
      </w:pPr>
    </w:p>
    <w:p w14:paraId="6649507C" w14:textId="77777777" w:rsidR="00195D69" w:rsidRPr="00195D69" w:rsidRDefault="00195D69" w:rsidP="00195D69">
      <w:pPr>
        <w:rPr>
          <w:rFonts w:asciiTheme="minorHAnsi" w:eastAsia="Times New Roman" w:hAnsiTheme="minorHAnsi"/>
        </w:rPr>
      </w:pPr>
      <w:bookmarkStart w:id="0" w:name="_GoBack"/>
      <w:bookmarkEnd w:id="0"/>
    </w:p>
    <w:p w14:paraId="739333CB" w14:textId="5111F996" w:rsidR="00BB7091" w:rsidRPr="00696901" w:rsidRDefault="00B7786B" w:rsidP="000D59DD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B7786B">
        <w:rPr>
          <w:rFonts w:asciiTheme="minorHAnsi" w:eastAsia="Times New Roman" w:hAnsiTheme="minorHAnsi"/>
          <w:u w:val="single"/>
        </w:rPr>
        <w:t>Reports</w:t>
      </w:r>
      <w:r>
        <w:rPr>
          <w:rFonts w:asciiTheme="minorHAnsi" w:eastAsia="Times New Roman" w:hAnsiTheme="minorHAnsi"/>
        </w:rPr>
        <w:t xml:space="preserve"> - </w:t>
      </w:r>
      <w:r w:rsidRPr="00B7786B">
        <w:rPr>
          <w:rFonts w:asciiTheme="minorHAnsi" w:eastAsia="Times New Roman" w:hAnsiTheme="minorHAnsi"/>
        </w:rPr>
        <w:t>Shirley creates and posts monthly reports for investments activity on the OLA website finance page.</w:t>
      </w:r>
    </w:p>
    <w:sectPr w:rsidR="00BB7091" w:rsidRPr="00696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0379"/>
    <w:multiLevelType w:val="hybridMultilevel"/>
    <w:tmpl w:val="4A96C0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6685B"/>
    <w:multiLevelType w:val="hybridMultilevel"/>
    <w:tmpl w:val="12BAEE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A44CA"/>
    <w:multiLevelType w:val="hybridMultilevel"/>
    <w:tmpl w:val="21E6E10E"/>
    <w:lvl w:ilvl="0" w:tplc="9160A3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7C9771B8"/>
    <w:multiLevelType w:val="hybridMultilevel"/>
    <w:tmpl w:val="17EAD8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75"/>
    <w:rsid w:val="000847CB"/>
    <w:rsid w:val="000C356D"/>
    <w:rsid w:val="000D2A8E"/>
    <w:rsid w:val="000D59DD"/>
    <w:rsid w:val="000D6DDB"/>
    <w:rsid w:val="000F50C7"/>
    <w:rsid w:val="00164084"/>
    <w:rsid w:val="00195D69"/>
    <w:rsid w:val="001D6AC5"/>
    <w:rsid w:val="00202D75"/>
    <w:rsid w:val="00266565"/>
    <w:rsid w:val="0026692E"/>
    <w:rsid w:val="002706CE"/>
    <w:rsid w:val="00296E1E"/>
    <w:rsid w:val="00331611"/>
    <w:rsid w:val="0034376A"/>
    <w:rsid w:val="0035414A"/>
    <w:rsid w:val="00360B5C"/>
    <w:rsid w:val="003771F4"/>
    <w:rsid w:val="0038059F"/>
    <w:rsid w:val="003946B4"/>
    <w:rsid w:val="003C5B4B"/>
    <w:rsid w:val="00402F6E"/>
    <w:rsid w:val="00426802"/>
    <w:rsid w:val="00480E79"/>
    <w:rsid w:val="004C6DA9"/>
    <w:rsid w:val="004E2F6B"/>
    <w:rsid w:val="00514546"/>
    <w:rsid w:val="00540711"/>
    <w:rsid w:val="00550AA8"/>
    <w:rsid w:val="00556E41"/>
    <w:rsid w:val="005866F2"/>
    <w:rsid w:val="005F1142"/>
    <w:rsid w:val="00696901"/>
    <w:rsid w:val="006B5202"/>
    <w:rsid w:val="00704530"/>
    <w:rsid w:val="007207B1"/>
    <w:rsid w:val="00765F44"/>
    <w:rsid w:val="007B36BD"/>
    <w:rsid w:val="007E28DA"/>
    <w:rsid w:val="00805124"/>
    <w:rsid w:val="00887B66"/>
    <w:rsid w:val="008E1DFC"/>
    <w:rsid w:val="009265CF"/>
    <w:rsid w:val="00932209"/>
    <w:rsid w:val="009926A0"/>
    <w:rsid w:val="009F39BC"/>
    <w:rsid w:val="009F7272"/>
    <w:rsid w:val="00A1758F"/>
    <w:rsid w:val="00A538F6"/>
    <w:rsid w:val="00A956CB"/>
    <w:rsid w:val="00AE0818"/>
    <w:rsid w:val="00B7786B"/>
    <w:rsid w:val="00BB7091"/>
    <w:rsid w:val="00C43476"/>
    <w:rsid w:val="00C855D2"/>
    <w:rsid w:val="00D50C05"/>
    <w:rsid w:val="00D70D0B"/>
    <w:rsid w:val="00D81301"/>
    <w:rsid w:val="00D9036E"/>
    <w:rsid w:val="00D976AA"/>
    <w:rsid w:val="00ED0126"/>
    <w:rsid w:val="00EE0CA3"/>
    <w:rsid w:val="00F23092"/>
    <w:rsid w:val="00F75F9D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DA2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7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7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 Cooperative Library Services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Lind</dc:creator>
  <cp:lastModifiedBy>Shirley Roberts</cp:lastModifiedBy>
  <cp:revision>2</cp:revision>
  <cp:lastPrinted>2016-12-02T05:17:00Z</cp:lastPrinted>
  <dcterms:created xsi:type="dcterms:W3CDTF">2016-12-02T05:18:00Z</dcterms:created>
  <dcterms:modified xsi:type="dcterms:W3CDTF">2016-12-02T05:18:00Z</dcterms:modified>
</cp:coreProperties>
</file>